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33FB3" w14:textId="77777777" w:rsidR="007B5059" w:rsidRDefault="007B5059" w:rsidP="007B5059">
      <w:pPr>
        <w:spacing w:line="480" w:lineRule="auto"/>
        <w:jc w:val="center"/>
        <w:rPr>
          <w:rFonts w:ascii="Times New Roman" w:hAnsi="Times New Roman" w:cs="Times New Roman"/>
          <w:sz w:val="24"/>
          <w:szCs w:val="24"/>
        </w:rPr>
      </w:pPr>
    </w:p>
    <w:p w14:paraId="26DE616F" w14:textId="77777777" w:rsidR="007B5059" w:rsidRDefault="007B5059" w:rsidP="007B5059">
      <w:pPr>
        <w:spacing w:line="480" w:lineRule="auto"/>
        <w:jc w:val="center"/>
        <w:rPr>
          <w:rFonts w:ascii="Times New Roman" w:hAnsi="Times New Roman" w:cs="Times New Roman"/>
          <w:sz w:val="24"/>
          <w:szCs w:val="24"/>
        </w:rPr>
      </w:pPr>
    </w:p>
    <w:p w14:paraId="632C772C" w14:textId="77777777" w:rsidR="007B5059" w:rsidRDefault="007B5059" w:rsidP="007B5059">
      <w:pPr>
        <w:spacing w:line="480" w:lineRule="auto"/>
        <w:jc w:val="center"/>
        <w:rPr>
          <w:rFonts w:ascii="Times New Roman" w:hAnsi="Times New Roman" w:cs="Times New Roman"/>
          <w:sz w:val="24"/>
          <w:szCs w:val="24"/>
        </w:rPr>
      </w:pPr>
    </w:p>
    <w:p w14:paraId="54196F06" w14:textId="77777777" w:rsidR="007B5059" w:rsidRDefault="007B5059" w:rsidP="007B5059">
      <w:pPr>
        <w:spacing w:line="480" w:lineRule="auto"/>
        <w:jc w:val="center"/>
        <w:rPr>
          <w:rFonts w:ascii="Times New Roman" w:hAnsi="Times New Roman" w:cs="Times New Roman"/>
          <w:sz w:val="24"/>
          <w:szCs w:val="24"/>
        </w:rPr>
      </w:pPr>
    </w:p>
    <w:p w14:paraId="19DEF3D6" w14:textId="7D264EC1" w:rsidR="007B5059" w:rsidRDefault="007B5059" w:rsidP="007B5059">
      <w:pPr>
        <w:spacing w:line="480" w:lineRule="auto"/>
        <w:jc w:val="center"/>
        <w:rPr>
          <w:rFonts w:ascii="Times New Roman" w:hAnsi="Times New Roman" w:cs="Times New Roman"/>
          <w:sz w:val="24"/>
          <w:szCs w:val="24"/>
        </w:rPr>
      </w:pPr>
    </w:p>
    <w:p w14:paraId="41A83AE6" w14:textId="77777777" w:rsidR="007B5059" w:rsidRDefault="007B5059" w:rsidP="007B5059">
      <w:pPr>
        <w:spacing w:line="480" w:lineRule="auto"/>
        <w:jc w:val="center"/>
        <w:rPr>
          <w:rFonts w:ascii="Times New Roman" w:hAnsi="Times New Roman" w:cs="Times New Roman"/>
          <w:sz w:val="24"/>
          <w:szCs w:val="24"/>
        </w:rPr>
      </w:pPr>
    </w:p>
    <w:p w14:paraId="21FA2A62" w14:textId="6EC515B7" w:rsidR="00D00763" w:rsidRDefault="00121A46" w:rsidP="007B5059">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8 Summary</w:t>
      </w:r>
    </w:p>
    <w:p w14:paraId="36F36BFC" w14:textId="2A26EF42" w:rsidR="009A0147" w:rsidRDefault="009A0147" w:rsidP="007B505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B583DB" w14:textId="5CB5E546" w:rsidR="009A0147" w:rsidRDefault="009A0147" w:rsidP="007B50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085CB42" w14:textId="77777777" w:rsidR="007B5059" w:rsidRDefault="007B5059" w:rsidP="007B505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A47F02" w14:textId="061A784D" w:rsidR="009A0147" w:rsidRDefault="009A0147" w:rsidP="007B50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8 Summary</w:t>
      </w:r>
    </w:p>
    <w:p w14:paraId="49089DF9" w14:textId="77777777" w:rsidR="009A0147" w:rsidRDefault="00121A46" w:rsidP="007B5059">
      <w:pPr>
        <w:spacing w:line="480" w:lineRule="auto"/>
        <w:ind w:firstLine="720"/>
        <w:rPr>
          <w:rFonts w:ascii="Times New Roman" w:hAnsi="Times New Roman" w:cs="Times New Roman"/>
          <w:sz w:val="24"/>
          <w:szCs w:val="24"/>
        </w:rPr>
      </w:pPr>
      <w:r w:rsidRPr="00121A46">
        <w:rPr>
          <w:rFonts w:ascii="Times New Roman" w:hAnsi="Times New Roman" w:cs="Times New Roman"/>
          <w:sz w:val="24"/>
          <w:szCs w:val="24"/>
        </w:rPr>
        <w:t>The internet is playing a major role in influencing the pricing strategy of firms. For instance, Search engines such as Yahoo and Lycos allow the customer to seek products and services by brand from a multitude of sources all over the world (Pitts. p. 76). The customers are also able to hunt for information on the solution to problems from a variety of sites. This enables them access to different opinions from other people in a different part of the world by just logging on to bulletin boards and chat rooms. This technology can change the shape and structure of the firm’s buyers base. An abundance of firm choices leads to a customer’s sophistication. However, by changing the structure and shape it may flatten the customer base turning many of the customers into transactional traders who may buy the firms spot. But when used wisely, it has a perspective for migrating a significant number of the firms' customer up the value triangle.</w:t>
      </w:r>
    </w:p>
    <w:p w14:paraId="2C210986" w14:textId="77777777" w:rsidR="009A0147" w:rsidRDefault="00121A46" w:rsidP="007B5059">
      <w:pPr>
        <w:spacing w:line="480" w:lineRule="auto"/>
        <w:ind w:firstLine="720"/>
        <w:rPr>
          <w:rFonts w:ascii="Times New Roman" w:hAnsi="Times New Roman" w:cs="Times New Roman"/>
          <w:sz w:val="24"/>
          <w:szCs w:val="24"/>
        </w:rPr>
      </w:pPr>
      <w:r w:rsidRPr="00121A46">
        <w:rPr>
          <w:rFonts w:ascii="Times New Roman" w:hAnsi="Times New Roman" w:cs="Times New Roman"/>
          <w:sz w:val="24"/>
          <w:szCs w:val="24"/>
        </w:rPr>
        <w:t>The firms' main goal is to migrate their customers upwards, in terms of customer value and broadening of the range of their markets. However, some forces mitigate the focus in the opposite direction. The chapter illustrates some of the forces involved. They include Buyers transaction costs (Pitts. p. 79). The cost is added to the price of a product or service so that it can measure the performance of the market relative to the non-market behaviour of all firms. The transactions costs are also imposed on a customer. This transaction is monetary while some are at a higher range for some of the firms. The engines, directors and all stakeholders involved should reduce all transactions, more significantly, seek lower cost and conduct negotiations for the prices.</w:t>
      </w:r>
    </w:p>
    <w:p w14:paraId="5B06FBD2" w14:textId="77777777" w:rsidR="009A0147" w:rsidRDefault="00121A46" w:rsidP="007B5059">
      <w:pPr>
        <w:spacing w:line="480" w:lineRule="auto"/>
        <w:ind w:firstLine="720"/>
        <w:rPr>
          <w:rFonts w:ascii="Times New Roman" w:hAnsi="Times New Roman" w:cs="Times New Roman"/>
          <w:sz w:val="24"/>
          <w:szCs w:val="24"/>
        </w:rPr>
      </w:pPr>
      <w:r w:rsidRPr="00121A46">
        <w:rPr>
          <w:rFonts w:ascii="Times New Roman" w:hAnsi="Times New Roman" w:cs="Times New Roman"/>
          <w:sz w:val="24"/>
          <w:szCs w:val="24"/>
        </w:rPr>
        <w:t xml:space="preserve">The chapter identifies how a firm can use different approaches to put the forces into a halt, a firm can use the technology to de-menu (Pitts. p. 82). Tis involves opting to amend </w:t>
      </w:r>
      <w:r w:rsidRPr="00121A46">
        <w:rPr>
          <w:rFonts w:ascii="Times New Roman" w:hAnsi="Times New Roman" w:cs="Times New Roman"/>
          <w:sz w:val="24"/>
          <w:szCs w:val="24"/>
        </w:rPr>
        <w:lastRenderedPageBreak/>
        <w:t>pricing list of the past and simplify the many problems that may be caused by pricing. Creation of customer switching barriers is another effective approach. The technology allows firms to collect detailed data of their customers from their buying habits, preferences and even spending limits. This allows the firm to tailor favourable produ</w:t>
      </w:r>
      <w:bookmarkStart w:id="0" w:name="_GoBack"/>
      <w:bookmarkEnd w:id="0"/>
      <w:r w:rsidRPr="00121A46">
        <w:rPr>
          <w:rFonts w:ascii="Times New Roman" w:hAnsi="Times New Roman" w:cs="Times New Roman"/>
          <w:sz w:val="24"/>
          <w:szCs w:val="24"/>
        </w:rPr>
        <w:t>cts and prices to their buyer. A customer appreciates this because the firm recognizes them and serves them better. This, in turn, creates barriers where a firm competitor cannot overcome the market by mere price alone.</w:t>
      </w:r>
    </w:p>
    <w:p w14:paraId="65E0EB20" w14:textId="77777777" w:rsidR="009A0147" w:rsidRDefault="00121A46" w:rsidP="007B5059">
      <w:pPr>
        <w:spacing w:line="480" w:lineRule="auto"/>
        <w:ind w:firstLine="720"/>
        <w:rPr>
          <w:rFonts w:ascii="Times New Roman" w:hAnsi="Times New Roman" w:cs="Times New Roman"/>
          <w:sz w:val="24"/>
          <w:szCs w:val="24"/>
        </w:rPr>
      </w:pPr>
      <w:r w:rsidRPr="00121A46">
        <w:rPr>
          <w:rFonts w:ascii="Times New Roman" w:hAnsi="Times New Roman" w:cs="Times New Roman"/>
          <w:sz w:val="24"/>
          <w:szCs w:val="24"/>
        </w:rPr>
        <w:t>The new technology has a great ability to move customers along an exchange spectrum in different ways and rates (Pitts. p. 85). The technology combines with market forces to reduce the majority of the firm’s transaction to the level of commodity trades. This creates an opportunity for firms to use the technology in combination with other firms marketing strategies to lure the customers into their market by creating a mutually valuable relationship. Pareto-principle is a model used to explain pricing strategies of a firm, all customers are equal, and Customers who are frequent users of the products as well as services and are loyal to the firms may be awarded some incentives. This not only strengthens the customer relationship but also broadens the firms' customer range since buyers want to be awarded.</w:t>
      </w:r>
    </w:p>
    <w:p w14:paraId="4E2D7739" w14:textId="77777777" w:rsidR="009A0147" w:rsidRDefault="00121A46" w:rsidP="007B5059">
      <w:pPr>
        <w:spacing w:line="480" w:lineRule="auto"/>
        <w:ind w:firstLine="720"/>
        <w:rPr>
          <w:rFonts w:ascii="Times New Roman" w:hAnsi="Times New Roman" w:cs="Times New Roman"/>
          <w:sz w:val="24"/>
          <w:szCs w:val="24"/>
        </w:rPr>
      </w:pPr>
      <w:r w:rsidRPr="00121A46">
        <w:rPr>
          <w:rFonts w:ascii="Times New Roman" w:hAnsi="Times New Roman" w:cs="Times New Roman"/>
          <w:sz w:val="24"/>
          <w:szCs w:val="24"/>
        </w:rPr>
        <w:t xml:space="preserve">Over the years, marketers have viewed price as one of the many instruments of policy in the marketing mix. A variable which, theoretically at least, a firm can now manipulate and control according to the circumstances in their business environment and the nature of the market they are targeting. However, many pricing decisions are not taken by marketers, and many are based more on issues such as cost and competition rather than the needs of the customer. This will cause a migration of customers and flattening of the firms marketing pyramid. In regards to pricing decision, they can be as creative especially when there is the development of a new product. The internet and the web may be the effective vehicles that can promote the product. </w:t>
      </w:r>
      <w:r w:rsidRPr="00121A46">
        <w:rPr>
          <w:rFonts w:ascii="Times New Roman" w:hAnsi="Times New Roman" w:cs="Times New Roman"/>
          <w:sz w:val="24"/>
          <w:szCs w:val="24"/>
        </w:rPr>
        <w:lastRenderedPageBreak/>
        <w:t>Moreover, in the hands of the wise, these vehicles are the digital wagons that carry any firm to being frontier in the market. However, when not used in the right way, they may destroy the last vestiges of a firms pricing discretion.</w:t>
      </w:r>
    </w:p>
    <w:p w14:paraId="38CAA345" w14:textId="77777777" w:rsidR="007B5059" w:rsidRDefault="007B5059" w:rsidP="007B505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516354" w14:textId="37E3CA0A" w:rsidR="009A0147" w:rsidRDefault="00121A46" w:rsidP="007B5059">
      <w:pPr>
        <w:spacing w:line="480" w:lineRule="auto"/>
        <w:jc w:val="center"/>
        <w:rPr>
          <w:rFonts w:ascii="Times New Roman" w:hAnsi="Times New Roman" w:cs="Times New Roman"/>
          <w:sz w:val="24"/>
          <w:szCs w:val="24"/>
        </w:rPr>
      </w:pPr>
      <w:r w:rsidRPr="00121A46">
        <w:rPr>
          <w:rFonts w:ascii="Times New Roman" w:hAnsi="Times New Roman" w:cs="Times New Roman"/>
          <w:sz w:val="24"/>
          <w:szCs w:val="24"/>
        </w:rPr>
        <w:lastRenderedPageBreak/>
        <w:t>References</w:t>
      </w:r>
    </w:p>
    <w:p w14:paraId="4C0C7F85" w14:textId="5A245157" w:rsidR="00121A46" w:rsidRPr="00121A46" w:rsidRDefault="00121A46" w:rsidP="007B5059">
      <w:pPr>
        <w:spacing w:line="480" w:lineRule="auto"/>
        <w:ind w:left="720" w:hanging="720"/>
        <w:rPr>
          <w:rFonts w:ascii="Times New Roman" w:hAnsi="Times New Roman" w:cs="Times New Roman"/>
          <w:sz w:val="24"/>
          <w:szCs w:val="24"/>
        </w:rPr>
      </w:pPr>
      <w:r w:rsidRPr="00121A46">
        <w:rPr>
          <w:rFonts w:ascii="Times New Roman" w:hAnsi="Times New Roman" w:cs="Times New Roman"/>
          <w:sz w:val="24"/>
          <w:szCs w:val="24"/>
        </w:rPr>
        <w:t>Pitt, L, F. Pricing. Simon Fraser University, Canada. (pp.75-85)</w:t>
      </w:r>
    </w:p>
    <w:sectPr w:rsidR="00121A46" w:rsidRPr="00121A46" w:rsidSect="00503D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37622" w14:textId="77777777" w:rsidR="00112B67" w:rsidRDefault="00112B67" w:rsidP="00503D13">
      <w:pPr>
        <w:spacing w:after="0" w:line="240" w:lineRule="auto"/>
      </w:pPr>
      <w:r>
        <w:separator/>
      </w:r>
    </w:p>
  </w:endnote>
  <w:endnote w:type="continuationSeparator" w:id="0">
    <w:p w14:paraId="54E08584" w14:textId="77777777" w:rsidR="00112B67" w:rsidRDefault="00112B67" w:rsidP="00503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E0160" w14:textId="77777777" w:rsidR="00112B67" w:rsidRDefault="00112B67" w:rsidP="00503D13">
      <w:pPr>
        <w:spacing w:after="0" w:line="240" w:lineRule="auto"/>
      </w:pPr>
      <w:r>
        <w:separator/>
      </w:r>
    </w:p>
  </w:footnote>
  <w:footnote w:type="continuationSeparator" w:id="0">
    <w:p w14:paraId="59A6D335" w14:textId="77777777" w:rsidR="00112B67" w:rsidRDefault="00112B67" w:rsidP="00503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88937300"/>
      <w:docPartObj>
        <w:docPartGallery w:val="Page Numbers (Top of Page)"/>
        <w:docPartUnique/>
      </w:docPartObj>
    </w:sdtPr>
    <w:sdtEndPr>
      <w:rPr>
        <w:noProof/>
      </w:rPr>
    </w:sdtEndPr>
    <w:sdtContent>
      <w:p w14:paraId="052EE428" w14:textId="139EE6A7" w:rsidR="00503D13" w:rsidRPr="00503D13" w:rsidRDefault="00503D13" w:rsidP="00503D13">
        <w:pPr>
          <w:pStyle w:val="Header"/>
          <w:jc w:val="right"/>
          <w:rPr>
            <w:rFonts w:ascii="Times New Roman" w:hAnsi="Times New Roman" w:cs="Times New Roman"/>
          </w:rPr>
        </w:pPr>
        <w:r w:rsidRPr="00503D13">
          <w:rPr>
            <w:rFonts w:ascii="Times New Roman" w:hAnsi="Times New Roman" w:cs="Times New Roman"/>
          </w:rPr>
          <w:t xml:space="preserve">CHAPTER 8 SUMMARY </w:t>
        </w:r>
        <w:r>
          <w:rPr>
            <w:rFonts w:ascii="Times New Roman" w:hAnsi="Times New Roman" w:cs="Times New Roman"/>
          </w:rPr>
          <w:t xml:space="preserve">                                                                                                                            </w:t>
        </w:r>
        <w:r w:rsidRPr="00503D13">
          <w:rPr>
            <w:rFonts w:ascii="Times New Roman" w:hAnsi="Times New Roman" w:cs="Times New Roman"/>
          </w:rPr>
          <w:fldChar w:fldCharType="begin"/>
        </w:r>
        <w:r w:rsidRPr="00503D13">
          <w:rPr>
            <w:rFonts w:ascii="Times New Roman" w:hAnsi="Times New Roman" w:cs="Times New Roman"/>
          </w:rPr>
          <w:instrText xml:space="preserve"> PAGE   \* MERGEFORMAT </w:instrText>
        </w:r>
        <w:r w:rsidRPr="00503D13">
          <w:rPr>
            <w:rFonts w:ascii="Times New Roman" w:hAnsi="Times New Roman" w:cs="Times New Roman"/>
          </w:rPr>
          <w:fldChar w:fldCharType="separate"/>
        </w:r>
        <w:r w:rsidRPr="00503D13">
          <w:rPr>
            <w:rFonts w:ascii="Times New Roman" w:hAnsi="Times New Roman" w:cs="Times New Roman"/>
            <w:noProof/>
          </w:rPr>
          <w:t>2</w:t>
        </w:r>
        <w:r w:rsidRPr="00503D1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9514694"/>
      <w:docPartObj>
        <w:docPartGallery w:val="Page Numbers (Top of Page)"/>
        <w:docPartUnique/>
      </w:docPartObj>
    </w:sdtPr>
    <w:sdtEndPr>
      <w:rPr>
        <w:noProof/>
      </w:rPr>
    </w:sdtEndPr>
    <w:sdtContent>
      <w:p w14:paraId="66CE0371" w14:textId="02A5797F" w:rsidR="00503D13" w:rsidRPr="00503D13" w:rsidRDefault="00503D13" w:rsidP="00503D13">
        <w:pPr>
          <w:pStyle w:val="Header"/>
          <w:jc w:val="right"/>
          <w:rPr>
            <w:rFonts w:ascii="Times New Roman" w:hAnsi="Times New Roman" w:cs="Times New Roman"/>
          </w:rPr>
        </w:pPr>
        <w:r w:rsidRPr="00503D13">
          <w:rPr>
            <w:rFonts w:ascii="Times New Roman" w:hAnsi="Times New Roman" w:cs="Times New Roman"/>
          </w:rPr>
          <w:t xml:space="preserve">Running head: CHAPTER 8 SUMMARY </w:t>
        </w:r>
        <w:r>
          <w:rPr>
            <w:rFonts w:ascii="Times New Roman" w:hAnsi="Times New Roman" w:cs="Times New Roman"/>
          </w:rPr>
          <w:t xml:space="preserve">                                                                                                   </w:t>
        </w:r>
        <w:r w:rsidRPr="00503D13">
          <w:rPr>
            <w:rFonts w:ascii="Times New Roman" w:hAnsi="Times New Roman" w:cs="Times New Roman"/>
          </w:rPr>
          <w:fldChar w:fldCharType="begin"/>
        </w:r>
        <w:r w:rsidRPr="00503D13">
          <w:rPr>
            <w:rFonts w:ascii="Times New Roman" w:hAnsi="Times New Roman" w:cs="Times New Roman"/>
          </w:rPr>
          <w:instrText xml:space="preserve"> PAGE   \* MERGEFORMAT </w:instrText>
        </w:r>
        <w:r w:rsidRPr="00503D13">
          <w:rPr>
            <w:rFonts w:ascii="Times New Roman" w:hAnsi="Times New Roman" w:cs="Times New Roman"/>
          </w:rPr>
          <w:fldChar w:fldCharType="separate"/>
        </w:r>
        <w:r w:rsidRPr="00503D13">
          <w:rPr>
            <w:rFonts w:ascii="Times New Roman" w:hAnsi="Times New Roman" w:cs="Times New Roman"/>
            <w:noProof/>
          </w:rPr>
          <w:t>2</w:t>
        </w:r>
        <w:r w:rsidRPr="00503D1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46"/>
    <w:rsid w:val="00112B67"/>
    <w:rsid w:val="00121A46"/>
    <w:rsid w:val="00503D13"/>
    <w:rsid w:val="006B5E96"/>
    <w:rsid w:val="007B5059"/>
    <w:rsid w:val="009A0147"/>
    <w:rsid w:val="00AF3719"/>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82C5"/>
  <w15:chartTrackingRefBased/>
  <w15:docId w15:val="{3FE20DE0-5AC3-4776-92A2-A858BDD6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D13"/>
  </w:style>
  <w:style w:type="paragraph" w:styleId="Footer">
    <w:name w:val="footer"/>
    <w:basedOn w:val="Normal"/>
    <w:link w:val="FooterChar"/>
    <w:uiPriority w:val="99"/>
    <w:unhideWhenUsed/>
    <w:rsid w:val="00503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2019-10-06T17:07:00Z</dcterms:created>
  <dcterms:modified xsi:type="dcterms:W3CDTF">2019-10-06T17:16:00Z</dcterms:modified>
</cp:coreProperties>
</file>